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4" w:rsidRDefault="00647274" w:rsidP="00647274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0049/2016 – Homologado em 29/06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108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0049/2016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7B1DC8">
        <w:rPr>
          <w:rFonts w:eastAsia="Times New Roman"/>
          <w:b/>
          <w:color w:val="000000" w:themeColor="text1"/>
          <w:sz w:val="20"/>
          <w:lang w:val="pt-BR"/>
        </w:rPr>
        <w:t>ACACIA COMERCIO DE MEDICAMENTOS LTDA</w:t>
      </w:r>
      <w:r w:rsidRPr="003F4F3E">
        <w:rPr>
          <w:rFonts w:eastAsia="Times New Roman"/>
          <w:b/>
          <w:color w:val="000000" w:themeColor="text1"/>
          <w:sz w:val="20"/>
          <w:lang w:val="pt-BR"/>
        </w:rPr>
        <w:t xml:space="preserve">; </w:t>
      </w:r>
      <w:r w:rsidRPr="007B1DC8">
        <w:rPr>
          <w:rFonts w:eastAsia="Times New Roman"/>
          <w:b/>
          <w:color w:val="000000" w:themeColor="text1"/>
          <w:sz w:val="20"/>
          <w:lang w:val="pt-BR"/>
        </w:rPr>
        <w:t>ALFALAGOS LTDA; BH FARMA COMERCIO LTDA; BIOHOSP PRODUTOS HOSPITALARES LTDA; COMERCIAL CIRURGICA RIOCLARENSE LTDA; COSTA CAMARGO COM. DE PRODUTOS HOSPITALARES LTDA; MED CENTER COMERCIAL LTDA; MEDWAY LOG COMERCIO E SERVIÇOS LTDA; TS FARMA DISTRIBUIDORA EIRELI – EPP; VALE COMERCIAL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Adjudicado em </w:t>
      </w:r>
      <w:proofErr w:type="gramStart"/>
      <w:r>
        <w:rPr>
          <w:rFonts w:eastAsia="Times New Roman"/>
          <w:color w:val="000000" w:themeColor="text1"/>
          <w:sz w:val="20"/>
          <w:lang w:val="pt-BR"/>
        </w:rPr>
        <w:t>29/06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proofErr w:type="gramEnd"/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4"/>
    <w:rsid w:val="00647274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64727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64727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2016-08-18T17:02:00Z</dcterms:created>
  <dcterms:modified xsi:type="dcterms:W3CDTF">2016-08-18T17:02:00Z</dcterms:modified>
</cp:coreProperties>
</file>