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65" w:rsidRDefault="009E0E65" w:rsidP="009E0E65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073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0030/2016 – Homologado em 11/05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073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 xml:space="preserve">0030/2016 </w:t>
      </w:r>
      <w:r w:rsidRPr="007815FF">
        <w:rPr>
          <w:rFonts w:eastAsia="Times New Roman"/>
          <w:color w:val="000000" w:themeColor="text1"/>
          <w:sz w:val="20"/>
          <w:lang w:val="pt-BR"/>
        </w:rPr>
        <w:t>– Empresas vencedoras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: </w:t>
      </w:r>
      <w:r w:rsidRPr="00F5506C">
        <w:rPr>
          <w:rFonts w:eastAsia="Times New Roman"/>
          <w:b/>
          <w:color w:val="000000" w:themeColor="text1"/>
          <w:sz w:val="20"/>
          <w:lang w:val="pt-BR"/>
        </w:rPr>
        <w:t>NOVA PADARIA-ENEIDA MARIA P. GUIMARAES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Adjudicado em 11/05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6.</w:t>
      </w: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65"/>
    <w:rsid w:val="0087408A"/>
    <w:rsid w:val="009E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9E0E65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9E0E65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258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2016-08-18T16:48:00Z</dcterms:created>
  <dcterms:modified xsi:type="dcterms:W3CDTF">2016-08-18T16:48:00Z</dcterms:modified>
</cp:coreProperties>
</file>