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59" w:rsidRDefault="00883F59" w:rsidP="00883F59">
      <w:pPr>
        <w:pStyle w:val="Estilopadrc3c3c3c3c3a3a3a3a3a3e3e3o"/>
        <w:jc w:val="both"/>
        <w:rPr>
          <w:rFonts w:cstheme="minorBidi"/>
          <w:sz w:val="20"/>
          <w:lang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054/2019,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019/2019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27/03/2019.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0054/2019,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019/2019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>
        <w:rPr>
          <w:rFonts w:cstheme="minorBidi"/>
          <w:b/>
          <w:sz w:val="20"/>
        </w:rPr>
        <w:t>CASA DO PRODUTOR M A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>Adjudicado em 27/03/2019 Valor Total: R$ 18.352,40.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83F59"/>
    <w:rsid w:val="00684260"/>
    <w:rsid w:val="00883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883F5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2019-08-21T19:30:00Z</dcterms:created>
  <dcterms:modified xsi:type="dcterms:W3CDTF">2019-08-21T19:30:00Z</dcterms:modified>
</cp:coreProperties>
</file>